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26"/>
        </w:rPr>
        <w:t>Asociación Hispana de Profesionales de la Salud, Inc. NY (AHPSI)</w:t>
      </w:r>
    </w:p>
    <w:p>
      <w:pPr>
        <w:jc w:val="center"/>
      </w:pPr>
      <w:r>
        <w:rPr>
          <w:b/>
          <w:color w:val="003366"/>
          <w:sz w:val="36"/>
        </w:rPr>
        <w:t>Guía profesional para la apertura de una clínica privada de atención primaria en la República Dominicana</w:t>
      </w:r>
    </w:p>
    <w:p>
      <w:pPr>
        <w:jc w:val="center"/>
      </w:pPr>
      <w:r>
        <w:rPr>
          <w:i/>
          <w:color w:val="606060"/>
          <w:sz w:val="21"/>
        </w:rPr>
        <w:t>Documento de orientación general para médicos y profesionales interesados en emprender servicios de salud privados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  <w:shd w:fill="0B2E5F"/>
            <w:vAlign w:val="center"/>
          </w:tcPr>
          <w:p>
            <w:r/>
            <w:r>
              <w:rPr>
                <w:rFonts w:ascii="Aptos" w:hAnsi="Aptos"/>
                <w:b/>
                <w:color w:val="FFFFFF"/>
                <w:sz w:val="20"/>
              </w:rPr>
              <w:t>Contacto AHPSI: 732-277-9640</w:t>
            </w:r>
          </w:p>
        </w:tc>
        <w:tc>
          <w:tcPr>
            <w:tcW w:type="dxa" w:w="3408"/>
            <w:shd w:fill="0B2E5F"/>
            <w:vAlign w:val="center"/>
          </w:tcPr>
          <w:p>
            <w:r/>
            <w:r>
              <w:rPr>
                <w:rFonts w:ascii="Aptos" w:hAnsi="Aptos"/>
                <w:b/>
                <w:color w:val="FFFFFF"/>
                <w:sz w:val="20"/>
              </w:rPr>
              <w:t>info@ahpsi.org</w:t>
            </w:r>
          </w:p>
        </w:tc>
        <w:tc>
          <w:tcPr>
            <w:tcW w:type="dxa" w:w="3408"/>
            <w:shd w:fill="0B2E5F"/>
            <w:vAlign w:val="center"/>
          </w:tcPr>
          <w:p>
            <w:r/>
            <w:r>
              <w:rPr>
                <w:rFonts w:ascii="Aptos" w:hAnsi="Aptos"/>
                <w:b/>
                <w:color w:val="FFFFFF"/>
                <w:sz w:val="20"/>
              </w:rPr>
              <w:t>República Dominicana | Atención primaria privada</w:t>
            </w:r>
          </w:p>
        </w:tc>
      </w:tr>
    </w:tbl>
    <w:p>
      <w:r>
        <w:rPr>
          <w:b/>
        </w:rPr>
        <w:t xml:space="preserve">Nota importante: </w:t>
      </w:r>
      <w:r>
        <w:t>Este documento es una guía de orientación general y no sustituye la asesoría de un abogado, contador público autorizado, arquitecto/ingeniero sanitario ni la validación directa ante las autoridades dominicanas. Los requisitos, tarifas, formularios, cuentas bancarias y tiempos de respuesta pueden cambiar; antes de depositar documentos, confirme siempre en las páginas oficiales y en las oficinas correspondientes.</w:t>
      </w:r>
    </w:p>
    <w:p>
      <w:pPr>
        <w:pStyle w:val="Heading1"/>
      </w:pPr>
      <w:r>
        <w:t>Propósito de esta guía</w:t>
      </w:r>
    </w:p>
    <w:p>
      <w:r>
        <w:t>Esta guía organiza los pasos principales para un médico o inversionista interesado en abrir una clínica privada de atención primaria en la República Dominicana, partiendo del supuesto de que el profesional médico ya cuenta con título homologado/revalidado y que avanzará hacia los trámites empresariales, sanitarios, municipales y gremiales necesarios para operar legalmente.</w:t>
      </w:r>
    </w:p>
    <w:p>
      <w:pPr>
        <w:pStyle w:val="Heading1"/>
      </w:pPr>
      <w:r>
        <w:t>Base institucional: instituciones que debe consultar</w:t>
      </w:r>
    </w:p>
    <w:p>
      <w:r>
        <w:rPr>
          <w:b/>
          <w:color w:val="00497A"/>
        </w:rPr>
        <w:t xml:space="preserve">Ministerio de Salud Pública y Asistencia Social (MISPAS/MSP): </w:t>
      </w:r>
      <w:r>
        <w:t>Habilitación sanitaria del establecimiento, registro de servicios de salud, inspecciones, exequátur para carreras del área de la salud y cumplimiento normativo. Web: www.msp.gob.do | Tel. general: 809-541-3121.</w:t>
      </w:r>
    </w:p>
    <w:p>
      <w:r>
        <w:rPr>
          <w:b/>
          <w:color w:val="00497A"/>
        </w:rPr>
        <w:t xml:space="preserve">Dirección de Habilitación de Servicios y Establecimientos de Salud / SIHA: </w:t>
      </w:r>
      <w:r>
        <w:t>Plataforma y procesos relacionados con solicitud de habilitación sanitaria. Portal de referencia: dhses.msp.gob.do y siha.msp.gob.do/solicitud.php, sujeto a disponibilidad oficial.</w:t>
      </w:r>
    </w:p>
    <w:p>
      <w:r>
        <w:rPr>
          <w:b/>
          <w:color w:val="00497A"/>
        </w:rPr>
        <w:t xml:space="preserve">Oficina Nacional de la Propiedad Industrial (ONAPI): </w:t>
      </w:r>
      <w:r>
        <w:t>Registro del nombre comercial, rótulo o emblema de la clínica. Web: www.onapi.gov.do | Tel. 809-567-7474 | Dirección: Av. De Los Próceres Núm. 11, Los Jardines del Norte, Santo Domingo.</w:t>
      </w:r>
    </w:p>
    <w:p>
      <w:r>
        <w:rPr>
          <w:b/>
          <w:color w:val="00497A"/>
        </w:rPr>
        <w:t xml:space="preserve">Cámara de Comercio y Producción correspondiente: </w:t>
      </w:r>
      <w:r>
        <w:t>Registro Mercantil de la sociedad comercial o entidad jurídica que operará la clínica.</w:t>
      </w:r>
    </w:p>
    <w:p>
      <w:r>
        <w:rPr>
          <w:b/>
          <w:color w:val="00497A"/>
        </w:rPr>
        <w:t xml:space="preserve">Dirección General de Impuestos Internos (DGII): </w:t>
      </w:r>
      <w:r>
        <w:t>Registro Nacional de Contribuyentes (RNC), obligaciones fiscales, comprobantes fiscales, impuestos y actualización de datos. Web: www.dgii.gov.do.</w:t>
      </w:r>
    </w:p>
    <w:p>
      <w:r>
        <w:rPr>
          <w:b/>
          <w:color w:val="00497A"/>
        </w:rPr>
        <w:t xml:space="preserve">Colegio Médico Dominicano (CMD): </w:t>
      </w:r>
      <w:r>
        <w:t>Colegiatura del médico, conforme a la autorización legal para ejercer la medicina. Web: www.cmd.org.do | Tel. 809-533-4602.</w:t>
      </w:r>
    </w:p>
    <w:p>
      <w:r>
        <w:rPr>
          <w:b/>
          <w:color w:val="00497A"/>
        </w:rPr>
        <w:t xml:space="preserve">Alcaldía municipal correspondiente: </w:t>
      </w:r>
      <w:r>
        <w:t>Uso de suelo, permisos municipales, rotulación, construcción/remodelación, recogida de desechos y otros permisos locales.</w:t>
      </w:r>
    </w:p>
    <w:p>
      <w:r>
        <w:rPr>
          <w:b/>
          <w:color w:val="00497A"/>
        </w:rPr>
        <w:t xml:space="preserve">Cuerpo de Bomberos / autoridad competente: </w:t>
      </w:r>
      <w:r>
        <w:t>Certificación o permiso relacionado con seguridad contra incendios, rutas de evacuación, extintores y medidas de protección.</w:t>
      </w:r>
    </w:p>
    <w:p>
      <w:r>
        <w:rPr>
          <w:b/>
          <w:color w:val="00497A"/>
        </w:rPr>
        <w:t xml:space="preserve">CODIA y profesionales técnicos autorizados: </w:t>
      </w:r>
      <w:r>
        <w:t>Revisión de planos, diseño arquitectónico, ingeniería, adecuación del local, accesibilidad, seguridad y condiciones estructurales.</w:t>
      </w:r>
    </w:p>
    <w:p>
      <w:pPr>
        <w:pStyle w:val="Heading1"/>
      </w:pPr>
      <w:r>
        <w:t>1. Condiciones iniciales antes de iniciar la apertura</w:t>
      </w:r>
    </w:p>
    <w:p>
      <w:pPr>
        <w:pStyle w:val="ListBullet"/>
      </w:pPr>
      <w:r>
        <w:t>Contar con un médico responsable o director médico con exequátur vigente, colegiatura correspondiente y autorización legal para ejercer en la República Dominicana.</w:t>
      </w:r>
    </w:p>
    <w:p>
      <w:pPr>
        <w:pStyle w:val="ListBullet"/>
      </w:pPr>
      <w:r>
        <w:t>Definir el tipo de servicio: consulta de medicina general, medicina familiar, atención primaria, prevención, seguimiento de enfermedades crónicas, procedimientos menores, laboratorio, imágenes diagnósticas u otros servicios. Cada servicio adicional puede requerir condiciones y autorizaciones específicas.</w:t>
      </w:r>
    </w:p>
    <w:p>
      <w:pPr>
        <w:pStyle w:val="ListBullet"/>
      </w:pPr>
      <w:r>
        <w:t>Determinar la ubicación física de la clínica y confirmar que el local sea compatible con el uso de suelo, accesibilidad, seguridad y exigencias sanitarias.</w:t>
      </w:r>
    </w:p>
    <w:p>
      <w:pPr>
        <w:pStyle w:val="ListBullet"/>
      </w:pPr>
      <w:r>
        <w:t>Consultar con un abogado y un contador para elegir la estructura legal más adecuada: persona física, EIRL, SRL u otra figura societaria, según el alcance del proyecto y sus socios.</w:t>
      </w:r>
    </w:p>
    <w:p>
      <w:pPr>
        <w:pStyle w:val="ListBullet"/>
      </w:pPr>
      <w:r>
        <w:t>Preparar un expediente técnico: planos, memoria descriptiva, listado de servicios, personal, equipos, flujo de pacientes, bioseguridad, manejo de residuos, seguridad y documentación administrativa.</w:t>
      </w:r>
    </w:p>
    <w:p>
      <w:pPr>
        <w:pStyle w:val="Heading1"/>
      </w:pPr>
      <w:r>
        <w:t>2. Constitución empresarial y registro comercial</w:t>
      </w:r>
    </w:p>
    <w:p>
      <w:r>
        <w:t>La clínica debe tener una base legal y fiscal clara antes de operar. En términos prácticos, se recomienda formalizar la actividad comercial antes de solicitar la habilitación sanitaria definitiva.</w:t>
      </w:r>
    </w:p>
    <w:p>
      <w:r>
        <w:rPr>
          <w:b/>
        </w:rPr>
        <w:t xml:space="preserve">Nombre comercial en ONAPI: </w:t>
      </w:r>
      <w:r>
        <w:t>Registrar el nombre comercial, rótulo o emblema de la clínica. ONAPI indica que el registro de nombre comercial puede hacerse de forma presencial o electrónica; su portal oficial reporta un costo de referencia de RD$4,755 y un tiempo estimado de 1 día laborable, sujeto a cambios.</w:t>
      </w:r>
    </w:p>
    <w:p>
      <w:r>
        <w:rPr>
          <w:b/>
        </w:rPr>
        <w:t xml:space="preserve">Acta constitutiva y documentos societarios: </w:t>
      </w:r>
      <w:r>
        <w:t>Preparar estatutos, acta constitutiva, nómina de socios y demás documentos legales, de acuerdo con la figura elegida. Estos documentos suelen requerir notario y registro ante la Cámara de Comercio correspondiente.</w:t>
      </w:r>
    </w:p>
    <w:p>
      <w:r>
        <w:rPr>
          <w:b/>
        </w:rPr>
        <w:t xml:space="preserve">Registro Mercantil: </w:t>
      </w:r>
      <w:r>
        <w:t>Registrar la empresa en la Cámara de Comercio y Producción de la jurisdicción donde operará la clínica. La DGII describe este paso como parte de la formalización empresarial; los costos dependen del capital social y del tarifario vigente.</w:t>
      </w:r>
    </w:p>
    <w:p>
      <w:r>
        <w:rPr>
          <w:b/>
        </w:rPr>
        <w:t xml:space="preserve">RNC en DGII: </w:t>
      </w:r>
      <w:r>
        <w:t>Solicitar el Registro Nacional de Contribuyentes y habilitar las obligaciones fiscales correspondientes. La DGII informa que el proceso para sociedades incluye completar el formulario RC-02 y adjuntar los documentos requeridos.</w:t>
      </w:r>
    </w:p>
    <w:p>
      <w:r>
        <w:rPr>
          <w:b/>
        </w:rPr>
        <w:t xml:space="preserve">Comprobantes fiscales y obligaciones tributarias: </w:t>
      </w:r>
      <w:r>
        <w:t>Solicitar comprobantes fiscales, definir régimen tributario, llevar contabilidad formal y cumplir con ITBIS/ISR/retenciones u obligaciones aplicables, según corresponda.</w:t>
      </w:r>
    </w:p>
    <w:p>
      <w:pPr>
        <w:pStyle w:val="Heading1"/>
      </w:pPr>
      <w:r>
        <w:t>3. Habilitación sanitaria ante MISPAS</w:t>
      </w:r>
    </w:p>
    <w:p>
      <w:r>
        <w:t>La habilitación sanitaria es el paso central para que una clínica privada de atención primaria pueda operar como establecimiento de salud. Debe gestionarse ante el Ministerio de Salud Pública y Asistencia Social, siguiendo la clasificación, requisitos técnicos, inspecciones y formularios vigentes.</w:t>
      </w:r>
    </w:p>
    <w:p>
      <w:pPr>
        <w:pStyle w:val="ListBullet"/>
      </w:pPr>
      <w:r>
        <w:t>Formulario de solicitud de habilitación completado en el sistema o ventanilla indicada por MISPAS/SIHA.</w:t>
      </w:r>
    </w:p>
    <w:p>
      <w:pPr>
        <w:pStyle w:val="ListBullet"/>
      </w:pPr>
      <w:r>
        <w:t>Carta formal de solicitud dirigida a la autoridad competente, indicando nombre del establecimiento, ubicación, representante legal, director médico y servicios a ofrecer.</w:t>
      </w:r>
    </w:p>
    <w:p>
      <w:pPr>
        <w:pStyle w:val="ListBullet"/>
      </w:pPr>
      <w:r>
        <w:t>RNC de la entidad o persona responsable, documentos constitutivos, Registro Mercantil y nombre comercial, según aplique.</w:t>
      </w:r>
    </w:p>
    <w:p>
      <w:pPr>
        <w:pStyle w:val="ListBullet"/>
      </w:pPr>
      <w:r>
        <w:t>Identificación del propietario o representante legal.</w:t>
      </w:r>
    </w:p>
    <w:p>
      <w:pPr>
        <w:pStyle w:val="ListBullet"/>
      </w:pPr>
      <w:r>
        <w:t>Documentos del director médico: exequátur, colegiatura, cédula/pasaporte, contrato o carta de designación.</w:t>
      </w:r>
    </w:p>
    <w:p>
      <w:pPr>
        <w:pStyle w:val="ListBullet"/>
      </w:pPr>
      <w:r>
        <w:t>Listado del personal de salud y administrativo con credenciales, licencias o certificaciones cuando correspondan.</w:t>
      </w:r>
    </w:p>
    <w:p>
      <w:pPr>
        <w:pStyle w:val="ListBullet"/>
      </w:pPr>
      <w:r>
        <w:t>Planos arquitectónicos y distribución física del local, preferiblemente revisados por profesionales competentes y por la instancia técnica que aplique.</w:t>
      </w:r>
    </w:p>
    <w:p>
      <w:pPr>
        <w:pStyle w:val="ListBullet"/>
      </w:pPr>
      <w:r>
        <w:t>Memoria descriptiva del establecimiento: servicios, horarios, flujo de pacientes, áreas clínicas, recepción, archivos, baños, área de procedimientos, limpieza, esterilización y bioseguridad.</w:t>
      </w:r>
    </w:p>
    <w:p>
      <w:pPr>
        <w:pStyle w:val="ListBullet"/>
      </w:pPr>
      <w:r>
        <w:t>Inventario de equipos médicos, mobiliario, insumos, medicamentos, neveras, autoclave, EKG, material de emergencia o equipos según los servicios ofrecidos.</w:t>
      </w:r>
    </w:p>
    <w:p>
      <w:pPr>
        <w:pStyle w:val="ListBullet"/>
      </w:pPr>
      <w:r>
        <w:t>Protocolos de bioseguridad, manejo de residuos, emergencias, control de infecciones, limpieza, privacidad del paciente y seguridad ocupacional.</w:t>
      </w:r>
    </w:p>
    <w:p>
      <w:pPr>
        <w:pStyle w:val="ListBullet"/>
      </w:pPr>
      <w:r>
        <w:t>Comprobante de pago de tasas oficiales, si aplica, confirmando cuenta, monto y concepto directamente con MISPAS antes de depositar.</w:t>
      </w:r>
    </w:p>
    <w:p>
      <w:pPr>
        <w:pStyle w:val="Heading1"/>
      </w:pPr>
      <w:r>
        <w:t>4. Permisos municipales, seguridad y adecuación del local</w:t>
      </w:r>
    </w:p>
    <w:p>
      <w:pPr>
        <w:pStyle w:val="ListBullet"/>
      </w:pPr>
      <w:r>
        <w:t>Confirmar uso de suelo y compatibilidad del local con actividad sanitaria privada ante la alcaldía correspondiente.</w:t>
      </w:r>
    </w:p>
    <w:p>
      <w:pPr>
        <w:pStyle w:val="ListBullet"/>
      </w:pPr>
      <w:r>
        <w:t>Gestionar permisos de rotulación exterior, construcción o remodelación si aplica.</w:t>
      </w:r>
    </w:p>
    <w:p>
      <w:pPr>
        <w:pStyle w:val="ListBullet"/>
      </w:pPr>
      <w:r>
        <w:t>Obtener evaluación o certificación del Cuerpo de Bomberos u organismo competente en seguridad contra incendios.</w:t>
      </w:r>
    </w:p>
    <w:p>
      <w:pPr>
        <w:pStyle w:val="ListBullet"/>
      </w:pPr>
      <w:r>
        <w:t>Garantizar accesibilidad, iluminación, ventilación, baños adecuados, privacidad clínica, archivo seguro de expedientes y áreas separadas según el tipo de servicio.</w:t>
      </w:r>
    </w:p>
    <w:p>
      <w:pPr>
        <w:pStyle w:val="ListBullet"/>
      </w:pPr>
      <w:r>
        <w:t>Contratar manejo formal de desechos biomédicos, punzocortantes y residuos especiales cuando aplique.</w:t>
      </w:r>
    </w:p>
    <w:p>
      <w:pPr>
        <w:pStyle w:val="Heading1"/>
      </w:pPr>
      <w:r>
        <w:t>5. Recursos humanos, dirección médica y operación responsable</w:t>
      </w:r>
    </w:p>
    <w:p>
      <w:pPr>
        <w:pStyle w:val="ListBullet"/>
      </w:pPr>
      <w:r>
        <w:t>Designar un director médico responsable, con exequátur vigente y autorización para ejercer medicina en la República Dominicana.</w:t>
      </w:r>
    </w:p>
    <w:p>
      <w:pPr>
        <w:pStyle w:val="ListBullet"/>
      </w:pPr>
      <w:r>
        <w:t>Mantener expedientes del personal: cédula o pasaporte, currículum, licencias, certificaciones, contratos y constancias de entrenamiento.</w:t>
      </w:r>
    </w:p>
    <w:p>
      <w:pPr>
        <w:pStyle w:val="ListBullet"/>
      </w:pPr>
      <w:r>
        <w:t>El personal que realice procedimientos clínicos debe estar debidamente autorizado o supervisado según la normativa aplicable.</w:t>
      </w:r>
    </w:p>
    <w:p>
      <w:pPr>
        <w:pStyle w:val="ListBullet"/>
      </w:pPr>
      <w:r>
        <w:t>Establecer manuales internos: consentimiento informado, confidencialidad, manejo de expedientes, referimientos, emergencias, quejas, bioseguridad y calidad.</w:t>
      </w:r>
    </w:p>
    <w:p>
      <w:pPr>
        <w:pStyle w:val="ListBullet"/>
      </w:pPr>
      <w:r>
        <w:t>No iniciar servicios clínicos hasta completar la habilitación y permisos necesarios.</w:t>
      </w:r>
    </w:p>
    <w:p>
      <w:pPr>
        <w:pStyle w:val="Heading1"/>
      </w:pPr>
      <w:r>
        <w:t>Costos estimados iniciales</w:t>
      </w:r>
    </w:p>
    <w:p>
      <w:r>
        <w:t>Los costos siguientes son orientativos y deben confirmarse directamente en las instituciones oficiales antes de iniciar el trámite: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  <w:shd w:fill="0B2E5F"/>
          </w:tcPr>
          <w:p>
            <w:r/>
            <w:r>
              <w:rPr>
                <w:rFonts w:ascii="Aptos" w:hAnsi="Aptos"/>
                <w:b/>
                <w:color w:val="FFFFFF"/>
                <w:sz w:val="19"/>
              </w:rPr>
              <w:t>Trámite</w:t>
            </w:r>
          </w:p>
        </w:tc>
        <w:tc>
          <w:tcPr>
            <w:tcW w:type="dxa" w:w="3408"/>
            <w:shd w:fill="0B2E5F"/>
          </w:tcPr>
          <w:p>
            <w:r/>
            <w:r>
              <w:rPr>
                <w:rFonts w:ascii="Aptos" w:hAnsi="Aptos"/>
                <w:b/>
                <w:color w:val="FFFFFF"/>
                <w:sz w:val="19"/>
              </w:rPr>
              <w:t>Institución</w:t>
            </w:r>
          </w:p>
        </w:tc>
        <w:tc>
          <w:tcPr>
            <w:tcW w:type="dxa" w:w="3408"/>
            <w:shd w:fill="0B2E5F"/>
          </w:tcPr>
          <w:p>
            <w:r/>
            <w:r>
              <w:rPr>
                <w:rFonts w:ascii="Aptos" w:hAnsi="Aptos"/>
                <w:b/>
                <w:color w:val="FFFFFF"/>
                <w:sz w:val="19"/>
              </w:rPr>
              <w:t>Costo orientativo / nota</w:t>
            </w:r>
          </w:p>
        </w:tc>
      </w:tr>
      <w:tr>
        <w:tc>
          <w:tcPr>
            <w:tcW w:type="dxa" w:w="3408"/>
          </w:tcPr>
          <w:p>
            <w:r>
              <w:t>Nombre comercial</w:t>
            </w:r>
          </w:p>
        </w:tc>
        <w:tc>
          <w:tcPr>
            <w:tcW w:type="dxa" w:w="3408"/>
          </w:tcPr>
          <w:p>
            <w:r>
              <w:t>ONAPI</w:t>
            </w:r>
          </w:p>
        </w:tc>
        <w:tc>
          <w:tcPr>
            <w:tcW w:type="dxa" w:w="3408"/>
          </w:tcPr>
          <w:p>
            <w:r>
              <w:t>RD$4,755 según página oficial ONAPI; DGII guía reporta RD$4,775 en documento de formalización. Confirmar tarifa vigente.</w:t>
            </w:r>
          </w:p>
        </w:tc>
      </w:tr>
      <w:tr>
        <w:tc>
          <w:tcPr>
            <w:tcW w:type="dxa" w:w="3408"/>
          </w:tcPr>
          <w:p>
            <w:r>
              <w:t>Registro Mercantil</w:t>
            </w:r>
          </w:p>
        </w:tc>
        <w:tc>
          <w:tcPr>
            <w:tcW w:type="dxa" w:w="3408"/>
          </w:tcPr>
          <w:p>
            <w:r>
              <w:t>Cámara de Comercio</w:t>
            </w:r>
          </w:p>
        </w:tc>
        <w:tc>
          <w:tcPr>
            <w:tcW w:type="dxa" w:w="3408"/>
          </w:tcPr>
          <w:p>
            <w:r>
              <w:t>Variable según capital social y tarifario vigente.</w:t>
            </w:r>
          </w:p>
        </w:tc>
      </w:tr>
      <w:tr>
        <w:tc>
          <w:tcPr>
            <w:tcW w:type="dxa" w:w="3408"/>
          </w:tcPr>
          <w:p>
            <w:r>
              <w:t>Constitución de sociedad</w:t>
            </w:r>
          </w:p>
        </w:tc>
        <w:tc>
          <w:tcPr>
            <w:tcW w:type="dxa" w:w="3408"/>
          </w:tcPr>
          <w:p>
            <w:r>
              <w:t>DGII / Cámara</w:t>
            </w:r>
          </w:p>
        </w:tc>
        <w:tc>
          <w:tcPr>
            <w:tcW w:type="dxa" w:w="3408"/>
          </w:tcPr>
          <w:p>
            <w:r>
              <w:t>La DGII indica impuesto equivalente al 1% del capital social autorizado para constitución de sociedades, conforme al proceso aplicable.</w:t>
            </w:r>
          </w:p>
        </w:tc>
      </w:tr>
      <w:tr>
        <w:tc>
          <w:tcPr>
            <w:tcW w:type="dxa" w:w="3408"/>
          </w:tcPr>
          <w:p>
            <w:r>
              <w:t>RNC</w:t>
            </w:r>
          </w:p>
        </w:tc>
        <w:tc>
          <w:tcPr>
            <w:tcW w:type="dxa" w:w="3408"/>
          </w:tcPr>
          <w:p>
            <w:r>
              <w:t>DGII</w:t>
            </w:r>
          </w:p>
        </w:tc>
        <w:tc>
          <w:tcPr>
            <w:tcW w:type="dxa" w:w="3408"/>
          </w:tcPr>
          <w:p>
            <w:r>
              <w:t>Generalmente sin costo directo para inscripción; confirmar según caso.</w:t>
            </w:r>
          </w:p>
        </w:tc>
      </w:tr>
      <w:tr>
        <w:tc>
          <w:tcPr>
            <w:tcW w:type="dxa" w:w="3408"/>
          </w:tcPr>
          <w:p>
            <w:r>
              <w:t>Habilitación sanitaria</w:t>
            </w:r>
          </w:p>
        </w:tc>
        <w:tc>
          <w:tcPr>
            <w:tcW w:type="dxa" w:w="3408"/>
          </w:tcPr>
          <w:p>
            <w:r>
              <w:t>MISPAS</w:t>
            </w:r>
          </w:p>
        </w:tc>
        <w:tc>
          <w:tcPr>
            <w:tcW w:type="dxa" w:w="3408"/>
          </w:tcPr>
          <w:p>
            <w:r>
              <w:t>Monto variable según tipo de establecimiento y tasa vigente. Confirmar directamente en MISPAS/SIHA antes de pagar.</w:t>
            </w:r>
          </w:p>
        </w:tc>
      </w:tr>
      <w:tr>
        <w:tc>
          <w:tcPr>
            <w:tcW w:type="dxa" w:w="3408"/>
          </w:tcPr>
          <w:p>
            <w:r>
              <w:t>Permisos municipales y bomberos</w:t>
            </w:r>
          </w:p>
        </w:tc>
        <w:tc>
          <w:tcPr>
            <w:tcW w:type="dxa" w:w="3408"/>
          </w:tcPr>
          <w:p>
            <w:r>
              <w:t>Alcaldía / Bomberos</w:t>
            </w:r>
          </w:p>
        </w:tc>
        <w:tc>
          <w:tcPr>
            <w:tcW w:type="dxa" w:w="3408"/>
          </w:tcPr>
          <w:p>
            <w:r>
              <w:t>Variable según municipio, metraje, actividad, rotulación y condiciones del local.</w:t>
            </w:r>
          </w:p>
        </w:tc>
      </w:tr>
      <w:tr>
        <w:tc>
          <w:tcPr>
            <w:tcW w:type="dxa" w:w="3408"/>
          </w:tcPr>
          <w:p>
            <w:r>
              <w:t>Asesoría legal, contable y técnica</w:t>
            </w:r>
          </w:p>
        </w:tc>
        <w:tc>
          <w:tcPr>
            <w:tcW w:type="dxa" w:w="3408"/>
          </w:tcPr>
          <w:p>
            <w:r>
              <w:t>Privado</w:t>
            </w:r>
          </w:p>
        </w:tc>
        <w:tc>
          <w:tcPr>
            <w:tcW w:type="dxa" w:w="3408"/>
          </w:tcPr>
          <w:p>
            <w:r>
              <w:t>Variable. Recomendable presupuestar honorarios profesionales.</w:t>
            </w:r>
          </w:p>
        </w:tc>
      </w:tr>
    </w:tbl>
    <w:p>
      <w:pPr>
        <w:pStyle w:val="Heading1"/>
      </w:pPr>
      <w:r>
        <w:t>Documentos recomendados para preparar el expediente</w:t>
      </w:r>
    </w:p>
    <w:p>
      <w:r>
        <w:t>☐ Identificación del propietario, socios o representante legal.</w:t>
      </w:r>
    </w:p>
    <w:p>
      <w:r>
        <w:t>☐ Nombre comercial aprobado por ONAPI.</w:t>
      </w:r>
    </w:p>
    <w:p>
      <w:r>
        <w:t>☐ Estatutos, acta constitutiva y Registro Mercantil.</w:t>
      </w:r>
    </w:p>
    <w:p>
      <w:r>
        <w:t>☐ RNC y constancia DGII.</w:t>
      </w:r>
    </w:p>
    <w:p>
      <w:r>
        <w:t>☐ Contrato de alquiler o título/permiso de uso del local.</w:t>
      </w:r>
    </w:p>
    <w:p>
      <w:r>
        <w:t>☐ Uso de suelo o autorización municipal, si aplica.</w:t>
      </w:r>
    </w:p>
    <w:p>
      <w:r>
        <w:t>☐ Planos y distribución del establecimiento.</w:t>
      </w:r>
    </w:p>
    <w:p>
      <w:r>
        <w:t>☐ Memoria descriptiva de servicios.</w:t>
      </w:r>
    </w:p>
    <w:p>
      <w:r>
        <w:t>☐ Listado del personal con credenciales.</w:t>
      </w:r>
    </w:p>
    <w:p>
      <w:r>
        <w:t>☐ Documentos del director médico: exequátur, colegiatura y designación formal.</w:t>
      </w:r>
    </w:p>
    <w:p>
      <w:r>
        <w:t>☐ Inventario de equipos e insumos.</w:t>
      </w:r>
    </w:p>
    <w:p>
      <w:r>
        <w:t>☐ Protocolos de bioseguridad, emergencia, limpieza, manejo de residuos y confidencialidad.</w:t>
      </w:r>
    </w:p>
    <w:p>
      <w:r>
        <w:t>☐ Comprobante de pago de tasas oficiales, cuando aplique.</w:t>
      </w:r>
    </w:p>
    <w:p>
      <w:r>
        <w:t>☐ Certificaciones de seguridad, bomberos o permisos técnicos requeridos por la autoridad.</w:t>
      </w:r>
    </w:p>
    <w:p>
      <w:pPr>
        <w:pStyle w:val="Heading1"/>
      </w:pPr>
      <w:r>
        <w:t>Recomendaciones legales y éticas</w:t>
      </w:r>
    </w:p>
    <w:p>
      <w:pPr>
        <w:pStyle w:val="ListBullet"/>
      </w:pPr>
      <w:r>
        <w:t>No operar sin habilitación sanitaria ni anunciar servicios que aún no estén autorizados.</w:t>
      </w:r>
    </w:p>
    <w:p>
      <w:pPr>
        <w:pStyle w:val="ListBullet"/>
      </w:pPr>
      <w:r>
        <w:t>No delegar actos médicos a personal no autorizado.</w:t>
      </w:r>
    </w:p>
    <w:p>
      <w:pPr>
        <w:pStyle w:val="ListBullet"/>
      </w:pPr>
      <w:r>
        <w:t>Evitar publicidad engañosa, promesas de curación o uso de títulos no reconocidos legalmente.</w:t>
      </w:r>
    </w:p>
    <w:p>
      <w:pPr>
        <w:pStyle w:val="ListBullet"/>
      </w:pPr>
      <w:r>
        <w:t>Mantener expedientes clínicos protegidos y políticas de confidencialidad.</w:t>
      </w:r>
    </w:p>
    <w:p>
      <w:pPr>
        <w:pStyle w:val="ListBullet"/>
      </w:pPr>
      <w:r>
        <w:t>Mantener seguros, contratos, registros fiscales y permisos actualizados.</w:t>
      </w:r>
    </w:p>
    <w:p>
      <w:pPr>
        <w:pStyle w:val="ListBullet"/>
      </w:pPr>
      <w:r>
        <w:t>Renovar la habilitación y permisos dentro de los plazos establecidos por las autoridades.</w:t>
      </w:r>
    </w:p>
    <w:p>
      <w:pPr>
        <w:pStyle w:val="Heading1"/>
      </w:pPr>
      <w:r>
        <w:t>Ruta prioritaria 1-2-3</w:t>
      </w:r>
    </w:p>
    <w:p>
      <w:r>
        <w:rPr>
          <w:b/>
          <w:color w:val="003366"/>
          <w:sz w:val="24"/>
        </w:rPr>
        <w:t>1. Legalice la base empresarial</w:t>
      </w:r>
      <w:r>
        <w:br/>
        <w:t>Registre el nombre comercial, constituya la entidad jurídica, obtenga Registro Mercantil y RNC, y defina formalmente el representante legal.</w:t>
      </w:r>
    </w:p>
    <w:p>
      <w:r>
        <w:rPr>
          <w:b/>
          <w:color w:val="003366"/>
          <w:sz w:val="24"/>
        </w:rPr>
        <w:t>2. Prepare el expediente sanitario</w:t>
      </w:r>
      <w:r>
        <w:br/>
        <w:t>Seleccione el local, confirme uso de suelo, designe director médico con exequátur, prepare planos, memoria descriptiva, listado de servicios, personal, equipos y protocolos.</w:t>
      </w:r>
    </w:p>
    <w:p>
      <w:r>
        <w:rPr>
          <w:b/>
          <w:color w:val="003366"/>
          <w:sz w:val="24"/>
        </w:rPr>
        <w:t>3. Solicite habilitación y no opere hasta obtener autorización</w:t>
      </w:r>
      <w:r>
        <w:br/>
        <w:t>Deposite la solicitud ante MISPAS/SIHA, atienda inspecciones, corrija observaciones y espere la aprobación antes de iniciar servicios clínicos al público.</w:t>
      </w:r>
    </w:p>
    <w:p>
      <w:pPr>
        <w:pStyle w:val="Heading1"/>
      </w:pPr>
      <w:r>
        <w:t>Fuentes oficiales de consulta</w:t>
      </w:r>
    </w:p>
    <w:p>
      <w:pPr>
        <w:pStyle w:val="ListBullet"/>
      </w:pPr>
      <w:r>
        <w:t>MISPAS/MSP: www.msp.gob.do | Tel. 809-541-3121.</w:t>
      </w:r>
    </w:p>
    <w:p>
      <w:pPr>
        <w:pStyle w:val="ListBullet"/>
      </w:pPr>
      <w:r>
        <w:t>MESCyT, solicitud de exequátur: mescyt.gob.do/servicios/solicitud-de-exequatur/</w:t>
      </w:r>
    </w:p>
    <w:p>
      <w:pPr>
        <w:pStyle w:val="ListBullet"/>
      </w:pPr>
      <w:r>
        <w:t>ONAPI, registro de nombre comercial: www.onapi.gov.do.</w:t>
      </w:r>
    </w:p>
    <w:p>
      <w:pPr>
        <w:pStyle w:val="ListBullet"/>
      </w:pPr>
      <w:r>
        <w:t>DGII, guía “Cómo formalizar tu negocio”: dgii.gov.do.</w:t>
      </w:r>
    </w:p>
    <w:p>
      <w:pPr>
        <w:pStyle w:val="ListBullet"/>
      </w:pPr>
      <w:r>
        <w:t>Colegio Médico Dominicano, colegiatura: cmd.org.do/colegiatura/.</w:t>
      </w:r>
    </w:p>
    <w:p>
      <w:pPr>
        <w:pStyle w:val="ListBullet"/>
      </w:pPr>
      <w:r>
        <w:t>Formalízate RD: www.formalizate.gob.do.</w:t>
      </w:r>
    </w:p>
    <w:p>
      <w:pPr>
        <w:pStyle w:val="Heading1"/>
      </w:pPr>
      <w:r>
        <w:t>Mensaje final de AHPSI</w:t>
      </w:r>
    </w:p>
    <w:p>
      <w:r>
        <w:t>La apertura de una clínica privada de atención primaria es un proyecto de alto valor social, pero también de alta responsabilidad legal, sanitaria y ética. AHPSI reconoce a los médicos y profesionales que desean emprender con respeto a las normas, compromiso con la salud pública y vocación de servicio. Una clínica bien organizada, debidamente habilitada y centrada en el paciente puede convertirse en una fuente de prevención, educación, acceso oportuno y bienestar para la comunidad dominicana.</w:t>
      </w:r>
    </w:p>
    <w:p>
      <w:r>
        <w:t>Para orientación general adicional: Asociación Hispana de Profesionales de la Salud, Inc. NY (AHPSI) | 732-277-9640 | info@ahpsi.org</w:t>
      </w:r>
    </w:p>
    <w:sectPr w:rsidR="00FC693F" w:rsidRPr="0006063C" w:rsidSect="00034616">
      <w:footerReference w:type="default" r:id="rId9"/>
      <w:pgSz w:w="12240" w:h="15840"/>
      <w:pgMar w:top="936" w:right="1008" w:bottom="93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06060"/>
        <w:sz w:val="16"/>
      </w:rPr>
      <w:t>AHPSI | Guía informativa de orientación general | 732-277-9640 | info@ahpsi.org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color w:val="1F2D3D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" w:hAnsi="Aptos"/>
      <w:b/>
      <w:bCs/>
      <w:color w:val="003366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" w:hAnsi="Aptos"/>
      <w:b/>
      <w:bCs/>
      <w:color w:val="00497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" w:hAnsi="Aptos"/>
      <w:b/>
      <w:bCs/>
      <w:color w:val="734E00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" w:hAnsi="Aptos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