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header1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  <w:jc w:val="center"/>
      </w:pPr>
      <w:r>
        <w:t>Reconocimientos Especiales</w:t>
      </w:r>
    </w:p>
    <w:p>
      <w:pPr>
        <w:jc w:val="center"/>
      </w:pPr>
      <w:r>
        <w:rPr>
          <w:b/>
          <w:sz w:val="28"/>
        </w:rPr>
        <w:t>Voces y Rostros de 25 Años de Historia  CMD Boston</w:t>
      </w:r>
    </w:p>
    <w:p>
      <w:pPr>
        <w:jc w:val="center"/>
      </w:pPr>
      <w:r>
        <w:rPr>
          <w:i/>
          <w:sz w:val="21"/>
        </w:rPr>
        <w:t>Reglamento básico para nominación selección y entrega anual de reconocimientos</w:t>
      </w:r>
    </w:p>
    <w:tbl>
      <w:tblPr>
        <w:tblW w:type="auto" w:w="0"/>
        <w:tblLayout w:type="fixed"/>
        <w:tblLook w:firstColumn="1" w:firstRow="1" w:lastColumn="0" w:lastRow="0" w:noHBand="0" w:noVBand="1" w:val="04A0"/>
        <w:tblBorders>
          <w:top w:val="single" w:sz="8" w:color="D9D9D9"/>
          <w:left w:val="single" w:sz="8" w:color="D9D9D9"/>
          <w:bottom w:val="single" w:sz="8" w:color="D9D9D9"/>
          <w:right w:val="single" w:sz="8" w:color="D9D9D9"/>
          <w:insideH w:val="single" w:sz="8" w:color="D9D9D9"/>
          <w:insideV w:val="single" w:sz="8" w:color="D9D9D9"/>
        </w:tblBorders>
      </w:tblPr>
      <w:tblGrid>
        <w:gridCol w:w="2880"/>
        <w:gridCol w:w="6912"/>
      </w:tblGrid>
      <w:tr>
        <w:trPr>
          <w:cantSplit/>
        </w:trPr>
        <w:tc>
          <w:tcPr>
            <w:tcW w:type="dxa" w:w="2880"/>
            <w:vAlign w:val="center"/>
            <w:tcMar>
              <w:top w:w="90" w:type="dxa"/>
              <w:start w:w="110" w:type="dxa"/>
              <w:bottom w:w="90" w:type="dxa"/>
              <w:end w:w="110" w:type="dxa"/>
            </w:tcMar>
            <w:shd w:fill="D9EAF7"/>
          </w:tcPr>
          <w:p>
            <w:r>
              <w:rPr>
                <w:b/>
                <w:sz w:val="19"/>
              </w:rPr>
              <w:t>Institución</w:t>
            </w:r>
          </w:p>
        </w:tc>
        <w:tc>
          <w:tcPr>
            <w:tcW w:type="dxa" w:w="6912"/>
            <w:vAlign w:val="center"/>
            <w:tcMar>
              <w:top w:w="90" w:type="dxa"/>
              <w:start w:w="110" w:type="dxa"/>
              <w:bottom w:w="90" w:type="dxa"/>
              <w:end w:w="110" w:type="dxa"/>
            </w:tcMar>
          </w:tcPr>
          <w:p>
            <w:r>
              <w:rPr>
                <w:b w:val="0"/>
                <w:sz w:val="19"/>
              </w:rPr>
              <w:t>Colegio Médico Dominicano  Filial New England Boston</w:t>
            </w:r>
          </w:p>
        </w:tc>
      </w:tr>
      <w:tr>
        <w:trPr>
          <w:cantSplit/>
        </w:trPr>
        <w:tc>
          <w:tcPr>
            <w:tcW w:type="dxa" w:w="2880"/>
            <w:vAlign w:val="center"/>
            <w:tcMar>
              <w:top w:w="90" w:type="dxa"/>
              <w:start w:w="110" w:type="dxa"/>
              <w:bottom w:w="90" w:type="dxa"/>
              <w:end w:w="110" w:type="dxa"/>
            </w:tcMar>
            <w:shd w:fill="D9EAF7"/>
          </w:tcPr>
          <w:p>
            <w:r>
              <w:rPr>
                <w:b/>
                <w:sz w:val="19"/>
              </w:rPr>
              <w:t>Vigencia</w:t>
            </w:r>
          </w:p>
        </w:tc>
        <w:tc>
          <w:tcPr>
            <w:tcW w:type="dxa" w:w="6912"/>
            <w:vAlign w:val="center"/>
            <w:tcMar>
              <w:top w:w="90" w:type="dxa"/>
              <w:start w:w="110" w:type="dxa"/>
              <w:bottom w:w="90" w:type="dxa"/>
              <w:end w:w="110" w:type="dxa"/>
            </w:tcMar>
          </w:tcPr>
          <w:p>
            <w:r>
              <w:rPr>
                <w:b w:val="0"/>
                <w:sz w:val="19"/>
              </w:rPr>
              <w:t>Año conmemorativo 2026 y ciclos anuales subsiguientes</w:t>
            </w:r>
          </w:p>
        </w:tc>
      </w:tr>
    </w:tbl>
    <w:p>
      <w:pPr>
        <w:pStyle w:val="Heading1"/>
      </w:pPr>
      <w:r>
        <w:t>1  Propósito</w:t>
      </w:r>
    </w:p>
    <w:p>
      <w:r>
        <w:t>Este reglamento establece una base institucional clara, justa y verificable para identificar, evaluar y reconocer a las personas y entidades que han contribuido a la misión, el crecimiento y la proyección del Colegio Médico Dominicano, Filial New England Boston, durante sus primeros 25 años de historia o durante un periodo menor de colaboración significativa.</w:t>
      </w:r>
    </w:p>
    <w:p>
      <w:r>
        <w:t>Los reconocimientos expresan gratitud institucional. No constituyen remuneración, certificación profesional, aval académico ni derecho automático a futuras distinciones.</w:t>
      </w:r>
    </w:p>
    <w:p>
      <w:pPr>
        <w:pStyle w:val="Heading1"/>
      </w:pPr>
      <w:r>
        <w:t>2  Principios rectores</w:t>
      </w:r>
    </w:p>
    <w:p>
      <w:pPr>
        <w:spacing w:after="60"/>
        <w:ind w:left="403" w:hanging="288"/>
      </w:pPr>
      <w:r>
        <w:t>•  Mérito y servicio. La distinción debe responder a aportes concretos y relacionados con la misión institucional.</w:t>
      </w:r>
    </w:p>
    <w:p>
      <w:pPr>
        <w:spacing w:after="60"/>
        <w:ind w:left="403" w:hanging="288"/>
      </w:pPr>
      <w:r>
        <w:t>•  Equidad e inclusión. Las nominaciones se considerarán sin discriminación por origen, género, profesión, edad, credo, afiliación política o condición socioeconómica.</w:t>
      </w:r>
    </w:p>
    <w:p>
      <w:pPr>
        <w:spacing w:after="60"/>
        <w:ind w:left="403" w:hanging="288"/>
      </w:pPr>
      <w:r>
        <w:t>•  Transparencia. Toda recomendación deberá estar debidamente motivada y presentada dentro del plazo establecido.</w:t>
      </w:r>
    </w:p>
    <w:p>
      <w:pPr>
        <w:spacing w:after="60"/>
        <w:ind w:left="403" w:hanging="288"/>
      </w:pPr>
      <w:r>
        <w:t>•  Integridad. Se evitarán conflictos de interés y se protegerá el buen nombre de la institución y de las personas reconocidas.</w:t>
      </w:r>
    </w:p>
    <w:p>
      <w:pPr>
        <w:spacing w:after="60"/>
        <w:ind w:left="403" w:hanging="288"/>
      </w:pPr>
      <w:r>
        <w:t>•  Memoria histórica. Las distinciones deben ayudar a conservar y transmitir la trayectoria de CMD New England Boston.</w:t>
      </w:r>
    </w:p>
    <w:p>
      <w:pPr>
        <w:pStyle w:val="Heading1"/>
      </w:pPr>
      <w:r>
        <w:t>3  Personas y entidades elegibles</w:t>
      </w:r>
    </w:p>
    <w:p>
      <w:r>
        <w:t>Podrán ser consideradas para reconocimiento:</w:t>
      </w:r>
    </w:p>
    <w:p>
      <w:pPr>
        <w:spacing w:after="60"/>
        <w:ind w:left="403" w:hanging="288"/>
      </w:pPr>
      <w:r>
        <w:t>•  Profesionales de la salud que, durante los últimos 25 años o por un periodo menor, hayan respaldado de manera significativa la misión de la filial.</w:t>
      </w:r>
    </w:p>
    <w:p>
      <w:pPr>
        <w:spacing w:after="60"/>
        <w:ind w:left="403" w:hanging="288"/>
      </w:pPr>
      <w:r>
        <w:t>•  Miembros, expresidentes, directivos, voluntarios, conferencistas, docentes, investigadores y colaboradores institucionales.</w:t>
      </w:r>
    </w:p>
    <w:p>
      <w:pPr>
        <w:spacing w:after="60"/>
        <w:ind w:left="403" w:hanging="288"/>
      </w:pPr>
      <w:r>
        <w:t>•  Personas o entidades que hayan realizado donaciones económicas, aportes en especie, servicios profesionales o apoyo logístico relevante.</w:t>
      </w:r>
    </w:p>
    <w:p>
      <w:pPr>
        <w:spacing w:after="60"/>
        <w:ind w:left="403" w:hanging="288"/>
      </w:pPr>
      <w:r>
        <w:t>•  Líderes comunitarios, empresarios, instituciones, organizaciones y aliados que hayan contribuido al desarrollo de congresos, programas educativos, iniciativas de salud comunitaria o proyectos gremiales.</w:t>
      </w:r>
    </w:p>
    <w:p>
      <w:pPr>
        <w:spacing w:after="60"/>
        <w:ind w:left="403" w:hanging="288"/>
      </w:pPr>
      <w:r>
        <w:t>•  Personas fallecidas cuya trayectoria y contribución justifiquen un reconocimiento póstumo, el cual podrá ser recibido por un familiar o representante autorizado.</w:t>
      </w:r>
    </w:p>
    <w:p>
      <w:pPr>
        <w:pStyle w:val="Heading1"/>
      </w:pPr>
      <w:r>
        <w:t>4  Categorías orientativas</w:t>
      </w:r>
    </w:p>
    <w:tbl>
      <w:tblPr>
        <w:tblW w:type="auto" w:w="0"/>
        <w:tblLayout w:type="fixed"/>
        <w:tblLook w:firstColumn="1" w:firstRow="1" w:lastColumn="0" w:lastRow="0" w:noHBand="0" w:noVBand="1" w:val="04A0"/>
        <w:tblBorders>
          <w:top w:val="single" w:sz="8" w:color="D9D9D9"/>
          <w:left w:val="single" w:sz="8" w:color="D9D9D9"/>
          <w:bottom w:val="single" w:sz="8" w:color="D9D9D9"/>
          <w:right w:val="single" w:sz="8" w:color="D9D9D9"/>
          <w:insideH w:val="single" w:sz="8" w:color="D9D9D9"/>
          <w:insideV w:val="single" w:sz="8" w:color="D9D9D9"/>
        </w:tblBorders>
      </w:tblPr>
      <w:tblGrid>
        <w:gridCol w:w="3096"/>
        <w:gridCol w:w="6696"/>
      </w:tblGrid>
      <w:tr>
        <w:trPr>
          <w:cantSplit/>
        </w:trPr>
        <w:tc>
          <w:tcPr>
            <w:tcW w:type="dxa" w:w="3096"/>
            <w:shd w:fill="17365D"/>
            <w:tcMar>
              <w:top w:w="90" w:type="dxa"/>
              <w:start w:w="110" w:type="dxa"/>
              <w:bottom w:w="90" w:type="dxa"/>
              <w:end w:w="110" w:type="dxa"/>
            </w:tcMar>
          </w:tcPr>
          <w:p>
            <w:r>
              <w:rPr>
                <w:b/>
                <w:color w:val="FFFFFF"/>
                <w:sz w:val="19"/>
              </w:rPr>
              <w:t>Categoría</w:t>
            </w:r>
          </w:p>
        </w:tc>
        <w:tc>
          <w:tcPr>
            <w:tcW w:type="dxa" w:w="6696"/>
            <w:shd w:fill="17365D"/>
            <w:tcMar>
              <w:top w:w="90" w:type="dxa"/>
              <w:start w:w="110" w:type="dxa"/>
              <w:bottom w:w="90" w:type="dxa"/>
              <w:end w:w="110" w:type="dxa"/>
            </w:tcMar>
          </w:tcPr>
          <w:p>
            <w:r>
              <w:rPr>
                <w:b/>
                <w:color w:val="FFFFFF"/>
                <w:sz w:val="19"/>
              </w:rPr>
              <w:t>Alcance del reconocimiento</w:t>
            </w:r>
          </w:p>
        </w:tc>
      </w:tr>
      <w:tr>
        <w:trPr>
          <w:cantSplit/>
        </w:trPr>
        <w:tc>
          <w:tcPr>
            <w:tcW w:type="dxa" w:w="3096"/>
            <w:vAlign w:val="center"/>
            <w:tcMar>
              <w:top w:w="90" w:type="dxa"/>
              <w:start w:w="110" w:type="dxa"/>
              <w:bottom w:w="90" w:type="dxa"/>
              <w:end w:w="110" w:type="dxa"/>
            </w:tcMar>
          </w:tcPr>
          <w:p>
            <w:r>
              <w:rPr>
                <w:b/>
                <w:sz w:val="18"/>
              </w:rPr>
              <w:t>Servicio institucional</w:t>
            </w:r>
          </w:p>
        </w:tc>
        <w:tc>
          <w:tcPr>
            <w:tcW w:type="dxa" w:w="6696"/>
            <w:vAlign w:val="center"/>
            <w:tcMar>
              <w:top w:w="90" w:type="dxa"/>
              <w:start w:w="110" w:type="dxa"/>
              <w:bottom w:w="90" w:type="dxa"/>
              <w:end w:w="110" w:type="dxa"/>
            </w:tcMar>
          </w:tcPr>
          <w:p>
            <w:r>
              <w:rPr>
                <w:b w:val="0"/>
                <w:sz w:val="18"/>
              </w:rPr>
              <w:t>Trayectoria, liderazgo, voluntariado o respaldo continuo a la filial.</w:t>
            </w:r>
          </w:p>
        </w:tc>
      </w:tr>
      <w:tr>
        <w:trPr>
          <w:cantSplit/>
        </w:trPr>
        <w:tc>
          <w:tcPr>
            <w:tcW w:type="dxa" w:w="3096"/>
            <w:vAlign w:val="center"/>
            <w:tcMar>
              <w:top w:w="90" w:type="dxa"/>
              <w:start w:w="110" w:type="dxa"/>
              <w:bottom w:w="90" w:type="dxa"/>
              <w:end w:w="110" w:type="dxa"/>
            </w:tcMar>
            <w:shd w:fill="F2F6FA"/>
          </w:tcPr>
          <w:p>
            <w:r>
              <w:rPr>
                <w:b/>
                <w:sz w:val="18"/>
              </w:rPr>
              <w:t>Aporte científico y educativo</w:t>
            </w:r>
          </w:p>
        </w:tc>
        <w:tc>
          <w:tcPr>
            <w:tcW w:type="dxa" w:w="6696"/>
            <w:vAlign w:val="center"/>
            <w:tcMar>
              <w:top w:w="90" w:type="dxa"/>
              <w:start w:w="110" w:type="dxa"/>
              <w:bottom w:w="90" w:type="dxa"/>
              <w:end w:w="110" w:type="dxa"/>
            </w:tcMar>
            <w:shd w:fill="F2F6FA"/>
          </w:tcPr>
          <w:p>
            <w:r>
              <w:rPr>
                <w:b w:val="0"/>
                <w:sz w:val="18"/>
              </w:rPr>
              <w:t>Contribuciones a congresos, docencia, investigación o educación médica continua.</w:t>
            </w:r>
          </w:p>
        </w:tc>
      </w:tr>
      <w:tr>
        <w:trPr>
          <w:cantSplit/>
        </w:trPr>
        <w:tc>
          <w:tcPr>
            <w:tcW w:type="dxa" w:w="3096"/>
            <w:vAlign w:val="center"/>
            <w:tcMar>
              <w:top w:w="90" w:type="dxa"/>
              <w:start w:w="110" w:type="dxa"/>
              <w:bottom w:w="90" w:type="dxa"/>
              <w:end w:w="110" w:type="dxa"/>
            </w:tcMar>
          </w:tcPr>
          <w:p>
            <w:r>
              <w:rPr>
                <w:b/>
                <w:sz w:val="18"/>
              </w:rPr>
              <w:t>Compromiso comunitario</w:t>
            </w:r>
          </w:p>
        </w:tc>
        <w:tc>
          <w:tcPr>
            <w:tcW w:type="dxa" w:w="6696"/>
            <w:vAlign w:val="center"/>
            <w:tcMar>
              <w:top w:w="90" w:type="dxa"/>
              <w:start w:w="110" w:type="dxa"/>
              <w:bottom w:w="90" w:type="dxa"/>
              <w:end w:w="110" w:type="dxa"/>
            </w:tcMar>
          </w:tcPr>
          <w:p>
            <w:r>
              <w:rPr>
                <w:b w:val="0"/>
                <w:sz w:val="18"/>
              </w:rPr>
              <w:t>Impacto comprobable en salud, prevención, orientación o servicio a la comunidad.</w:t>
            </w:r>
          </w:p>
        </w:tc>
      </w:tr>
      <w:tr>
        <w:trPr>
          <w:cantSplit/>
        </w:trPr>
        <w:tc>
          <w:tcPr>
            <w:tcW w:type="dxa" w:w="3096"/>
            <w:vAlign w:val="center"/>
            <w:tcMar>
              <w:top w:w="90" w:type="dxa"/>
              <w:start w:w="110" w:type="dxa"/>
              <w:bottom w:w="90" w:type="dxa"/>
              <w:end w:w="110" w:type="dxa"/>
            </w:tcMar>
            <w:shd w:fill="F2F6FA"/>
          </w:tcPr>
          <w:p>
            <w:r>
              <w:rPr>
                <w:b/>
                <w:sz w:val="18"/>
              </w:rPr>
              <w:t>Filantropía y apoyo</w:t>
            </w:r>
          </w:p>
        </w:tc>
        <w:tc>
          <w:tcPr>
            <w:tcW w:type="dxa" w:w="6696"/>
            <w:vAlign w:val="center"/>
            <w:tcMar>
              <w:top w:w="90" w:type="dxa"/>
              <w:start w:w="110" w:type="dxa"/>
              <w:bottom w:w="90" w:type="dxa"/>
              <w:end w:w="110" w:type="dxa"/>
            </w:tcMar>
            <w:shd w:fill="F2F6FA"/>
          </w:tcPr>
          <w:p>
            <w:r>
              <w:rPr>
                <w:b w:val="0"/>
                <w:sz w:val="18"/>
              </w:rPr>
              <w:t>Donaciones, auspicios, aportes en especie o recursos esenciales para programas institucionales.</w:t>
            </w:r>
          </w:p>
        </w:tc>
      </w:tr>
      <w:tr>
        <w:trPr>
          <w:cantSplit/>
        </w:trPr>
        <w:tc>
          <w:tcPr>
            <w:tcW w:type="dxa" w:w="3096"/>
            <w:vAlign w:val="center"/>
            <w:tcMar>
              <w:top w:w="90" w:type="dxa"/>
              <w:start w:w="110" w:type="dxa"/>
              <w:bottom w:w="90" w:type="dxa"/>
              <w:end w:w="110" w:type="dxa"/>
            </w:tcMar>
          </w:tcPr>
          <w:p>
            <w:r>
              <w:rPr>
                <w:b/>
                <w:sz w:val="18"/>
              </w:rPr>
              <w:t>Alianza y desarrollo</w:t>
            </w:r>
          </w:p>
        </w:tc>
        <w:tc>
          <w:tcPr>
            <w:tcW w:type="dxa" w:w="6696"/>
            <w:vAlign w:val="center"/>
            <w:tcMar>
              <w:top w:w="90" w:type="dxa"/>
              <w:start w:w="110" w:type="dxa"/>
              <w:bottom w:w="90" w:type="dxa"/>
              <w:end w:w="110" w:type="dxa"/>
            </w:tcMar>
          </w:tcPr>
          <w:p>
            <w:r>
              <w:rPr>
                <w:b w:val="0"/>
                <w:sz w:val="18"/>
              </w:rPr>
              <w:t>Liderazgo profesional, empresarial u organizacional que haya facilitado el crecimiento de los programas.</w:t>
            </w:r>
          </w:p>
        </w:tc>
      </w:tr>
      <w:tr>
        <w:trPr>
          <w:cantSplit/>
        </w:trPr>
        <w:tc>
          <w:tcPr>
            <w:tcW w:type="dxa" w:w="3096"/>
            <w:vAlign w:val="center"/>
            <w:tcMar>
              <w:top w:w="90" w:type="dxa"/>
              <w:start w:w="110" w:type="dxa"/>
              <w:bottom w:w="90" w:type="dxa"/>
              <w:end w:w="110" w:type="dxa"/>
            </w:tcMar>
            <w:shd w:fill="F2F6FA"/>
          </w:tcPr>
          <w:p>
            <w:r>
              <w:rPr>
                <w:b/>
                <w:sz w:val="18"/>
              </w:rPr>
              <w:t>Legado histórico</w:t>
            </w:r>
          </w:p>
        </w:tc>
        <w:tc>
          <w:tcPr>
            <w:tcW w:type="dxa" w:w="6696"/>
            <w:vAlign w:val="center"/>
            <w:tcMar>
              <w:top w:w="90" w:type="dxa"/>
              <w:start w:w="110" w:type="dxa"/>
              <w:bottom w:w="90" w:type="dxa"/>
              <w:end w:w="110" w:type="dxa"/>
            </w:tcMar>
            <w:shd w:fill="F2F6FA"/>
          </w:tcPr>
          <w:p>
            <w:r>
              <w:rPr>
                <w:b w:val="0"/>
                <w:sz w:val="18"/>
              </w:rPr>
              <w:t>Contribución excepcional a la fundación, continuidad o memoria de CMD New England Boston.</w:t>
            </w:r>
          </w:p>
        </w:tc>
      </w:tr>
    </w:tbl>
    <w:p>
      <w:pPr>
        <w:pStyle w:val="Heading1"/>
      </w:pPr>
      <w:r>
        <w:t>5  Autoridad para recomendar</w:t>
      </w:r>
    </w:p>
    <w:p>
      <w:r>
        <w:t>Todo miembro del Comité Organizador del VIII Congreso Médico Anual Internacional podrá presentar candidaturas. La directiva de la filial también podrá solicitar o presentar nominaciones cuando sea necesario completar la representación histórica e institucional.</w:t>
      </w:r>
    </w:p>
    <w:p>
      <w:pPr>
        <w:pStyle w:val="Heading1"/>
      </w:pPr>
      <w:r>
        <w:t>6  Requisitos de la propuesta</w:t>
      </w:r>
    </w:p>
    <w:p>
      <w:r>
        <w:t>Cada propuesta deberá incluir:</w:t>
      </w:r>
    </w:p>
    <w:p>
      <w:pPr>
        <w:spacing w:after="60"/>
        <w:ind w:left="403" w:hanging="288"/>
      </w:pPr>
      <w:r>
        <w:t>•  Nombre completo de la persona o entidad propuesta, título profesional y afiliación principal.</w:t>
      </w:r>
    </w:p>
    <w:p>
      <w:pPr>
        <w:spacing w:after="60"/>
        <w:ind w:left="403" w:hanging="288"/>
      </w:pPr>
      <w:r>
        <w:t>•  Categoría de reconocimiento sugerida.</w:t>
      </w:r>
    </w:p>
    <w:p>
      <w:pPr>
        <w:spacing w:after="60"/>
        <w:ind w:left="403" w:hanging="288"/>
      </w:pPr>
      <w:r>
        <w:t>•  Una biografía breve, preferiblemente de 150 a 250 palabras. Se solicita biografía narrativa y no un currículum vitae.</w:t>
      </w:r>
    </w:p>
    <w:p>
      <w:pPr>
        <w:spacing w:after="60"/>
        <w:ind w:left="403" w:hanging="288"/>
      </w:pPr>
      <w:r>
        <w:t>•  Una motivación concreta que explique los aportes realizados, su relación con la misión institucional y el impacto alcanzado.</w:t>
      </w:r>
    </w:p>
    <w:p>
      <w:pPr>
        <w:spacing w:after="60"/>
        <w:ind w:left="403" w:hanging="288"/>
      </w:pPr>
      <w:r>
        <w:t>•  Fechas aproximadas, programas, congresos, donaciones, proyectos o servicios que permitan verificar la contribución.</w:t>
      </w:r>
    </w:p>
    <w:p>
      <w:pPr>
        <w:spacing w:after="60"/>
        <w:ind w:left="403" w:hanging="288"/>
      </w:pPr>
      <w:r>
        <w:t>•  Una fotografía reciente de buena resolución, cuando corresponda, y datos de contacto actualizados.</w:t>
      </w:r>
    </w:p>
    <w:p>
      <w:pPr>
        <w:spacing w:after="60"/>
        <w:ind w:left="403" w:hanging="288"/>
      </w:pPr>
      <w:r>
        <w:t>•  Nombre y contacto del miembro del comité que presenta la nominación.</w:t>
      </w:r>
    </w:p>
    <w:p>
      <w:r>
        <w:rPr>
          <w:b/>
        </w:rPr>
        <w:t xml:space="preserve">Preferencia institucional. </w:t>
      </w:r>
      <w:r>
        <w:t>La biografía debe contar de forma breve quién es la persona, qué hizo y por qué su aporte merece ser recordado. No debe enviarse un currículum extenso ni una lista completa de empleos, estudios y certificaciones.</w:t>
      </w:r>
    </w:p>
    <w:p>
      <w:pPr>
        <w:pStyle w:val="Heading1"/>
      </w:pPr>
      <w:r>
        <w:t>7  Plazo y cierre de nominaciones</w:t>
      </w:r>
    </w:p>
    <w:p>
      <w:r>
        <w:t>Las propuestas deberán recibirse con un mínimo de seis semanas de anticipación a la fecha de inicio del evento anual. Para el VIII Congreso Médico Anual Internacional, programado para los días 21 y 22 de noviembre de 2026, la fecha límite será el sábado 10 de octubre de 2026.</w:t>
      </w:r>
    </w:p>
    <w:p>
      <w:r>
        <w:t>Al concluir esa fecha, el proceso quedará formalmente cerrado. Las propuestas recibidas después del plazo podrán conservarse para consideración en el ciclo siguiente, pero no se incorporarán a la lista del evento en curso, salvo una decisión institucional extraordinaria debidamente documentada.</w:t>
      </w:r>
    </w:p>
    <w:p>
      <w:pPr>
        <w:pStyle w:val="Heading1"/>
      </w:pPr>
      <w:r>
        <w:t>8  Evaluación y aprobación</w:t>
      </w:r>
    </w:p>
    <w:p>
      <w:pPr>
        <w:pStyle w:val="ListNumber"/>
        <w:spacing w:after="80"/>
      </w:pPr>
      <w:r>
        <w:t>La directiva o el subcomité designado verificará que cada expediente esté completo y que el aporte pueda ser razonablemente corroborado.</w:t>
      </w:r>
    </w:p>
    <w:p>
      <w:pPr>
        <w:pStyle w:val="ListNumber"/>
        <w:spacing w:after="80"/>
      </w:pPr>
      <w:r>
        <w:t>Se valorarán la pertinencia del servicio, su duración, alcance, impacto, conducta ética y relación con la misión institucional.</w:t>
      </w:r>
    </w:p>
    <w:p>
      <w:pPr>
        <w:pStyle w:val="ListNumber"/>
        <w:spacing w:after="80"/>
      </w:pPr>
      <w:r>
        <w:t>La nominación por sí sola no garantiza selección. El número final de reconocimientos dependerá del programa, el tiempo disponible y la calidad de las propuestas.</w:t>
      </w:r>
    </w:p>
    <w:p>
      <w:pPr>
        <w:pStyle w:val="ListNumber"/>
        <w:spacing w:after="80"/>
      </w:pPr>
      <w:r>
        <w:t>Un miembro que tenga una relación personal, profesional o económica que pueda afectar su imparcialidad deberá declararla y abstenerse de votar cuando corresponda.</w:t>
      </w:r>
    </w:p>
    <w:p>
      <w:pPr>
        <w:pStyle w:val="ListNumber"/>
        <w:spacing w:after="80"/>
      </w:pPr>
      <w:r>
        <w:t>La aprobación final corresponderá a la directiva de CMD New England Boston o al comité autorizado por esta. Su decisión será institucional y definitiva para ese ciclo.</w:t>
      </w:r>
    </w:p>
    <w:p>
      <w:pPr>
        <w:pStyle w:val="Heading1"/>
      </w:pPr>
      <w:r>
        <w:t>9  Comunicación y presentación pública</w:t>
      </w:r>
    </w:p>
    <w:p>
      <w:pPr>
        <w:spacing w:after="60"/>
        <w:ind w:left="403" w:hanging="288"/>
      </w:pPr>
      <w:r>
        <w:t>•  La organización notificará a las personas seleccionadas antes de publicar sus nombres.</w:t>
      </w:r>
    </w:p>
    <w:p>
      <w:pPr>
        <w:spacing w:after="60"/>
        <w:ind w:left="403" w:hanging="288"/>
      </w:pPr>
      <w:r>
        <w:t>•  La aceptación del reconocimiento autoriza el uso razonable del nombre, fotografía y biografía aprobada en el programa, materiales institucionales, redes sociales y reseña histórica del evento.</w:t>
      </w:r>
    </w:p>
    <w:p>
      <w:pPr>
        <w:spacing w:after="60"/>
        <w:ind w:left="403" w:hanging="288"/>
      </w:pPr>
      <w:r>
        <w:t>•  Los textos públicos serán editados por claridad, extensión y uniformidad, sin alterar la esencia de los méritos presentados.</w:t>
      </w:r>
    </w:p>
    <w:p>
      <w:pPr>
        <w:spacing w:after="60"/>
        <w:ind w:left="403" w:hanging="288"/>
      </w:pPr>
      <w:r>
        <w:t>•  La entrega podrá realizarse durante el congreso, recepción, gala o ceremonia designada. La ausencia del homenajeado no anula la distinción si la organización dispone otra forma de entrega.</w:t>
      </w:r>
    </w:p>
    <w:p>
      <w:pPr>
        <w:spacing w:after="60"/>
        <w:ind w:left="403" w:hanging="288"/>
      </w:pPr>
      <w:r>
        <w:t>•  Los nombres, títulos, afiliaciones y datos biográficos deberán verificarse antes de enviar placas, certificados o materiales a producción.</w:t>
      </w:r>
    </w:p>
    <w:p>
      <w:pPr>
        <w:pStyle w:val="Heading1"/>
      </w:pPr>
      <w:r>
        <w:t>10  Archivo y continuidad</w:t>
      </w:r>
    </w:p>
    <w:p>
      <w:r>
        <w:t>La Secretaría o la persona designada conservará un registro anual de nominaciones, decisiones, biografías aprobadas, fotografías y evidencia de entrega. Este archivo apoyará la memoria histórica de la filial y evitará duplicaciones no justificadas. Una persona previamente reconocida podrá recibir otra distinción únicamente cuando exista un aporte nuevo, excepcional y claramente documentado.</w:t>
      </w:r>
    </w:p>
    <w:p>
      <w:pPr>
        <w:pStyle w:val="Heading1"/>
      </w:pPr>
      <w:r>
        <w:t>11  Coordinación y envío de propuestas</w:t>
      </w:r>
    </w:p>
    <w:tbl>
      <w:tblPr>
        <w:tblW w:type="auto" w:w="0"/>
        <w:tblLayout w:type="fixed"/>
        <w:tblLook w:firstColumn="1" w:firstRow="1" w:lastColumn="0" w:lastRow="0" w:noHBand="0" w:noVBand="1" w:val="04A0"/>
        <w:tblBorders>
          <w:top w:val="single" w:sz="8" w:color="D9D9D9"/>
          <w:left w:val="single" w:sz="8" w:color="D9D9D9"/>
          <w:bottom w:val="single" w:sz="8" w:color="D9D9D9"/>
          <w:right w:val="single" w:sz="8" w:color="D9D9D9"/>
          <w:insideH w:val="single" w:sz="8" w:color="D9D9D9"/>
          <w:insideV w:val="single" w:sz="8" w:color="D9D9D9"/>
        </w:tblBorders>
      </w:tblPr>
      <w:tblGrid>
        <w:gridCol w:w="3384"/>
        <w:gridCol w:w="2232"/>
        <w:gridCol w:w="4176"/>
      </w:tblGrid>
      <w:tr>
        <w:trPr>
          <w:cantSplit/>
        </w:trPr>
        <w:tc>
          <w:tcPr>
            <w:tcW w:type="dxa" w:w="3384"/>
            <w:shd w:fill="17365D"/>
            <w:tcMar>
              <w:top w:w="90" w:type="dxa"/>
              <w:start w:w="110" w:type="dxa"/>
              <w:bottom w:w="90" w:type="dxa"/>
              <w:end w:w="110" w:type="dxa"/>
            </w:tcMar>
          </w:tcPr>
          <w:p>
            <w:r>
              <w:rPr>
                <w:b/>
                <w:color w:val="FFFFFF"/>
                <w:sz w:val="18"/>
              </w:rPr>
              <w:t>Contacto</w:t>
            </w:r>
          </w:p>
        </w:tc>
        <w:tc>
          <w:tcPr>
            <w:tcW w:type="dxa" w:w="2232"/>
            <w:shd w:fill="17365D"/>
            <w:tcMar>
              <w:top w:w="90" w:type="dxa"/>
              <w:start w:w="110" w:type="dxa"/>
              <w:bottom w:w="90" w:type="dxa"/>
              <w:end w:w="110" w:type="dxa"/>
            </w:tcMar>
          </w:tcPr>
          <w:p>
            <w:r>
              <w:rPr>
                <w:b/>
                <w:color w:val="FFFFFF"/>
                <w:sz w:val="18"/>
              </w:rPr>
              <w:t>Teléfono</w:t>
            </w:r>
          </w:p>
        </w:tc>
        <w:tc>
          <w:tcPr>
            <w:tcW w:type="dxa" w:w="4176"/>
            <w:shd w:fill="17365D"/>
            <w:tcMar>
              <w:top w:w="90" w:type="dxa"/>
              <w:start w:w="110" w:type="dxa"/>
              <w:bottom w:w="90" w:type="dxa"/>
              <w:end w:w="110" w:type="dxa"/>
            </w:tcMar>
          </w:tcPr>
          <w:p>
            <w:r>
              <w:rPr>
                <w:b/>
                <w:color w:val="FFFFFF"/>
                <w:sz w:val="18"/>
              </w:rPr>
              <w:t>Correo electrónico</w:t>
            </w:r>
          </w:p>
        </w:tc>
      </w:tr>
      <w:tr>
        <w:trPr>
          <w:cantSplit/>
        </w:trPr>
        <w:tc>
          <w:tcPr>
            <w:tcW w:type="dxa" w:w="3384"/>
            <w:tcMar>
              <w:top w:w="90" w:type="dxa"/>
              <w:start w:w="110" w:type="dxa"/>
              <w:bottom w:w="90" w:type="dxa"/>
              <w:end w:w="110" w:type="dxa"/>
            </w:tcMar>
            <w:vAlign w:val="center"/>
          </w:tcPr>
          <w:p>
            <w:r>
              <w:rPr>
                <w:sz w:val="18"/>
              </w:rPr>
              <w:t>Dra. Kenia Feliz</w:t>
              <w:br/>
              <w:t>Presidenta  CMD New England Boston</w:t>
            </w:r>
          </w:p>
        </w:tc>
        <w:tc>
          <w:tcPr>
            <w:tcW w:type="dxa" w:w="2232"/>
            <w:tcMar>
              <w:top w:w="90" w:type="dxa"/>
              <w:start w:w="110" w:type="dxa"/>
              <w:bottom w:w="90" w:type="dxa"/>
              <w:end w:w="110" w:type="dxa"/>
            </w:tcMar>
            <w:vAlign w:val="center"/>
          </w:tcPr>
          <w:p>
            <w:r>
              <w:rPr>
                <w:sz w:val="18"/>
              </w:rPr>
              <w:t>617-858-7310</w:t>
            </w:r>
          </w:p>
        </w:tc>
        <w:tc>
          <w:tcPr>
            <w:tcW w:type="dxa" w:w="4176"/>
            <w:tcMar>
              <w:top w:w="90" w:type="dxa"/>
              <w:start w:w="110" w:type="dxa"/>
              <w:bottom w:w="90" w:type="dxa"/>
              <w:end w:w="110" w:type="dxa"/>
            </w:tcMar>
            <w:vAlign w:val="center"/>
          </w:tcPr>
          <w:p>
            <w:r>
              <w:rPr>
                <w:sz w:val="18"/>
              </w:rPr>
              <w:t>iribel20205@hotmail.com</w:t>
            </w:r>
          </w:p>
        </w:tc>
      </w:tr>
      <w:tr>
        <w:trPr>
          <w:cantSplit/>
        </w:trPr>
        <w:tc>
          <w:tcPr>
            <w:tcW w:type="dxa" w:w="3384"/>
            <w:tcMar>
              <w:top w:w="90" w:type="dxa"/>
              <w:start w:w="110" w:type="dxa"/>
              <w:bottom w:w="90" w:type="dxa"/>
              <w:end w:w="110" w:type="dxa"/>
            </w:tcMar>
            <w:vAlign w:val="center"/>
            <w:shd w:fill="F2F6FA"/>
          </w:tcPr>
          <w:p>
            <w:r>
              <w:rPr>
                <w:sz w:val="18"/>
              </w:rPr>
              <w:t>Dr. Aritmedes Restituyo</w:t>
              <w:br/>
              <w:t>Coordinación  AHPSI</w:t>
            </w:r>
          </w:p>
        </w:tc>
        <w:tc>
          <w:tcPr>
            <w:tcW w:type="dxa" w:w="2232"/>
            <w:tcMar>
              <w:top w:w="90" w:type="dxa"/>
              <w:start w:w="110" w:type="dxa"/>
              <w:bottom w:w="90" w:type="dxa"/>
              <w:end w:w="110" w:type="dxa"/>
            </w:tcMar>
            <w:vAlign w:val="center"/>
            <w:shd w:fill="F2F6FA"/>
          </w:tcPr>
          <w:p>
            <w:r>
              <w:rPr>
                <w:sz w:val="18"/>
              </w:rPr>
              <w:t>732-277-9640</w:t>
            </w:r>
          </w:p>
        </w:tc>
        <w:tc>
          <w:tcPr>
            <w:tcW w:type="dxa" w:w="4176"/>
            <w:tcMar>
              <w:top w:w="90" w:type="dxa"/>
              <w:start w:w="110" w:type="dxa"/>
              <w:bottom w:w="90" w:type="dxa"/>
              <w:end w:w="110" w:type="dxa"/>
            </w:tcMar>
            <w:vAlign w:val="center"/>
            <w:shd w:fill="F2F6FA"/>
          </w:tcPr>
          <w:p>
            <w:r>
              <w:rPr>
                <w:sz w:val="18"/>
              </w:rPr>
              <w:t>info@ahpsi.org</w:t>
            </w:r>
          </w:p>
        </w:tc>
      </w:tr>
    </w:tbl>
    <w:p>
      <w:pPr>
        <w:pStyle w:val="Heading1"/>
      </w:pPr>
      <w:r>
        <w:t>12  Mensaje conmemorativo</w:t>
      </w:r>
    </w:p>
    <w:p>
      <w:r>
        <w:t>Al conmemorar 25 años de historia, estos reconocimientos representan mucho más que una ceremonia. Son la expresión de gratitud hacia quienes ofrecieron su conocimiento, tiempo, liderazgo, recursos y confianza para fortalecer la presencia del Colegio Médico Dominicano en New England. Cada voz y cada rostro reconocido forma parte de una historia colectiva construida con servicio, unidad y compromiso con la salud y el desarrollo profesional de nuestra comunidad.</w:t>
      </w:r>
    </w:p>
    <w:p>
      <w:r>
        <w:t>Honrar este legado también nos compromete con el futuro: conservar la memoria institucional, inspirar a nuevas generaciones y continuar creando oportunidades de educación, colaboración científica y servicio comunitario.</w:t>
      </w:r>
    </w:p>
    <w:p/>
    <w:tbl>
      <w:tblPr>
        <w:tblW w:type="auto" w:w="0"/>
        <w:tblLayout w:type="fixed"/>
        <w:tblLook w:firstColumn="1" w:firstRow="1" w:lastColumn="0" w:lastRow="0" w:noHBand="0" w:noVBand="1" w:val="04A0"/>
        <w:tblBorders>
          <w:top w:val="single" w:sz="0" w:color="FFFFFF"/>
          <w:left w:val="single" w:sz="0" w:color="FFFFFF"/>
          <w:bottom w:val="single" w:sz="0" w:color="FFFFFF"/>
          <w:right w:val="single" w:sz="0" w:color="FFFFFF"/>
          <w:insideH w:val="single" w:sz="0" w:color="FFFFFF"/>
          <w:insideV w:val="single" w:sz="0" w:color="FFFFFF"/>
        </w:tblBorders>
      </w:tblPr>
      <w:tblGrid>
        <w:gridCol w:w="4824"/>
        <w:gridCol w:w="4824"/>
      </w:tblGrid>
      <w:tr>
        <w:trPr>
          <w:cantSplit/>
        </w:trPr>
        <w:tc>
          <w:tcPr>
            <w:tcW w:type="dxa" w:w="4824"/>
            <w:tcMar>
              <w:top w:w="160" w:type="dxa"/>
              <w:start w:w="110" w:type="dxa"/>
              <w:bottom w:w="60" w:type="dxa"/>
              <w:end w:w="110" w:type="dxa"/>
            </w:tcMar>
          </w:tcPr>
          <w:p>
            <w:pPr>
              <w:jc w:val="center"/>
            </w:pPr>
            <w:r>
              <w:rPr>
                <w:b/>
                <w:sz w:val="21"/>
              </w:rPr>
              <w:t>Dra. Kenia Feliz</w:t>
            </w:r>
          </w:p>
        </w:tc>
        <w:tc>
          <w:tcPr>
            <w:tcW w:type="dxa" w:w="4824"/>
            <w:tcMar>
              <w:top w:w="160" w:type="dxa"/>
              <w:start w:w="110" w:type="dxa"/>
              <w:bottom w:w="60" w:type="dxa"/>
              <w:end w:w="110" w:type="dxa"/>
            </w:tcMar>
          </w:tcPr>
          <w:p>
            <w:pPr>
              <w:jc w:val="center"/>
            </w:pPr>
            <w:r>
              <w:rPr>
                <w:b/>
                <w:sz w:val="21"/>
              </w:rPr>
              <w:t>Dr. Aritmedes Restituyo</w:t>
            </w:r>
          </w:p>
        </w:tc>
      </w:tr>
      <w:tr>
        <w:trPr>
          <w:cantSplit/>
        </w:trPr>
        <w:tc>
          <w:tcPr>
            <w:tcW w:type="dxa" w:w="4824"/>
            <w:tcMar>
              <w:top w:w="20" w:type="dxa"/>
              <w:start w:w="110" w:type="dxa"/>
              <w:bottom w:w="60" w:type="dxa"/>
              <w:end w:w="110" w:type="dxa"/>
            </w:tcMar>
          </w:tcPr>
          <w:p>
            <w:pPr>
              <w:jc w:val="center"/>
            </w:pPr>
            <w:r>
              <w:rPr>
                <w:sz w:val="18"/>
              </w:rPr>
              <w:t>Presidenta</w:t>
              <w:br/>
              <w:t>CMD Filial New England Boston</w:t>
            </w:r>
          </w:p>
        </w:tc>
        <w:tc>
          <w:tcPr>
            <w:tcW w:type="dxa" w:w="4824"/>
            <w:tcMar>
              <w:top w:w="20" w:type="dxa"/>
              <w:start w:w="110" w:type="dxa"/>
              <w:bottom w:w="60" w:type="dxa"/>
              <w:end w:w="110" w:type="dxa"/>
            </w:tcMar>
          </w:tcPr>
          <w:p>
            <w:pPr>
              <w:jc w:val="center"/>
            </w:pPr>
            <w:r>
              <w:rPr>
                <w:sz w:val="18"/>
              </w:rPr>
              <w:t>Coordinación institucional</w:t>
              <w:br/>
              <w:t>AHPSI</w:t>
            </w:r>
          </w:p>
        </w:tc>
      </w:tr>
    </w:tbl>
    <w:sectPr w:rsidR="00FC693F" w:rsidRPr="0006063C" w:rsidSect="00034616">
      <w:headerReference w:type="default" r:id="rId9"/>
      <w:footerReference w:type="default" r:id="rId10"/>
      <w:pgSz w:w="12240" w:h="15840"/>
      <w:pgMar w:top="1037" w:right="1181" w:bottom="979" w:left="118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rPr>
        <w:color w:val="595959"/>
        <w:sz w:val="16"/>
      </w:rPr>
      <w:t xml:space="preserve">CMD New England Boston  |  Reglamento de reconocimientos  |  Página </w:t>
      <w:fldChar w:fldCharType="begin"/>
      <w:instrText xml:space="preserve">PAGE</w:instrText>
      <w:fldChar w:fldCharType="end"/>
    </w:r>
  </w:p>
</w:ftr>
</file>

<file path=word/header1.xml><?xml version="1.0" encoding="utf-8"?>
<w:hd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Header"/>
      <w:jc w:val="center"/>
    </w:pPr>
    <w:r>
      <w:rPr>
        <w:rFonts w:ascii="Aptos" w:hAnsi="Aptos"/>
        <w:b/>
        <w:sz w:val="17"/>
      </w:rPr>
      <w:t>COLEGIO MÉDICO DOMINICANO  |  FILIAL NEW ENGLAND BOSTON</w:t>
    </w:r>
  </w:p>
</w:hd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after="120" w:line="269" w:lineRule="auto"/>
    </w:pPr>
    <w:rPr>
      <w:rFonts w:ascii="Aptos" w:hAnsi="Aptos"/>
      <w:sz w:val="21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200" w:after="100"/>
      <w:outlineLvl w:val="0"/>
    </w:pPr>
    <w:rPr>
      <w:rFonts w:asciiTheme="majorHAnsi" w:eastAsiaTheme="majorEastAsia" w:hAnsiTheme="majorHAnsi" w:cstheme="majorBidi" w:ascii="Aptos Display" w:hAnsi="Aptos Display"/>
      <w:b/>
      <w:bCs/>
      <w:color w:val="000000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100"/>
      <w:outlineLvl w:val="1"/>
    </w:pPr>
    <w:rPr>
      <w:rFonts w:asciiTheme="majorHAnsi" w:eastAsiaTheme="majorEastAsia" w:hAnsiTheme="majorHAnsi" w:cstheme="majorBidi" w:ascii="Aptos Display" w:hAnsi="Aptos Display"/>
      <w:b/>
      <w:bCs/>
      <w:color w:val="000000"/>
      <w:sz w:val="23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spacing w:after="300" w:line="240" w:lineRule="auto"/>
      <w:contextualSpacing/>
    </w:pPr>
    <w:rPr>
      <w:rFonts w:asciiTheme="majorHAnsi" w:eastAsiaTheme="majorEastAsia" w:hAnsiTheme="majorHAnsi" w:cstheme="majorBidi" w:ascii="Aptos Display" w:hAnsi="Aptos Display"/>
      <w:b/>
      <w:color w:val="000000"/>
      <w:spacing w:val="5"/>
      <w:kern w:val="28"/>
      <w:sz w:val="46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PolicyLead">
    <w:name w:val="Policy Lead"/>
    <w:basedOn w:val="Normal"/>
    <w:pPr>
      <w:spacing w:before="100" w:after="40"/>
    </w:pPr>
    <w:rPr>
      <w:b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header" Target="header1.xml"/><Relationship Id="rId10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Reconocimientos Especiales Voces y Rostros de 25 Años de Historia CMD Boston</dc:title>
  <dc:subject>Reglamento básico para nominación selección y entrega anual de reconocimientos</dc:subject>
  <dc:creator>Colegio Médico Dominicano Filial New England Boston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